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2BD" w:rsidRPr="000551EC" w:rsidRDefault="000C12BD" w:rsidP="008D1D98">
      <w:pPr>
        <w:pStyle w:val="Heading1"/>
        <w:tabs>
          <w:tab w:val="left" w:pos="9356"/>
        </w:tabs>
        <w:spacing w:before="0" w:after="800"/>
        <w:ind w:right="842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ATM Fee Announcement </w:t>
      </w:r>
      <w:r w:rsidR="00F700B8">
        <w:rPr>
          <w:b/>
          <w:bCs/>
          <w:sz w:val="24"/>
          <w:szCs w:val="24"/>
        </w:rPr>
        <w:t>Welcomed by Financial Counsellors</w:t>
      </w:r>
    </w:p>
    <w:p w:rsidR="00BA4757" w:rsidRDefault="000C12BD" w:rsidP="008D1D98">
      <w:pPr>
        <w:ind w:left="851" w:right="559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Financial </w:t>
      </w:r>
      <w:r w:rsidR="00926873">
        <w:rPr>
          <w:rFonts w:ascii="Calibri" w:hAnsi="Calibri"/>
          <w:sz w:val="22"/>
        </w:rPr>
        <w:t>c</w:t>
      </w:r>
      <w:r>
        <w:rPr>
          <w:rFonts w:ascii="Calibri" w:hAnsi="Calibri"/>
          <w:sz w:val="22"/>
        </w:rPr>
        <w:t xml:space="preserve">ounsellors </w:t>
      </w:r>
      <w:r w:rsidR="00926873">
        <w:rPr>
          <w:rFonts w:ascii="Calibri" w:hAnsi="Calibri"/>
          <w:sz w:val="22"/>
        </w:rPr>
        <w:t xml:space="preserve">and money management workers </w:t>
      </w:r>
      <w:r w:rsidR="00BA4757">
        <w:rPr>
          <w:rFonts w:ascii="Calibri" w:hAnsi="Calibri"/>
          <w:sz w:val="22"/>
        </w:rPr>
        <w:t xml:space="preserve">have welcomed </w:t>
      </w:r>
      <w:r w:rsidR="00F700B8">
        <w:rPr>
          <w:rFonts w:ascii="Calibri" w:hAnsi="Calibri"/>
          <w:sz w:val="22"/>
        </w:rPr>
        <w:t xml:space="preserve">today’s announcement </w:t>
      </w:r>
      <w:r w:rsidR="00AB10CF">
        <w:rPr>
          <w:rFonts w:ascii="Calibri" w:hAnsi="Calibri"/>
          <w:sz w:val="22"/>
        </w:rPr>
        <w:t xml:space="preserve">from the banking industry and private ATM providers that should ultimately see ATM fees abolished in </w:t>
      </w:r>
      <w:r w:rsidR="004C79B1">
        <w:rPr>
          <w:rFonts w:ascii="Calibri" w:hAnsi="Calibri"/>
          <w:sz w:val="22"/>
        </w:rPr>
        <w:t xml:space="preserve">a number of </w:t>
      </w:r>
      <w:r w:rsidR="00F700B8">
        <w:rPr>
          <w:rFonts w:ascii="Calibri" w:hAnsi="Calibri"/>
          <w:sz w:val="22"/>
        </w:rPr>
        <w:t>remote Aboriginal and Torres Strait Islander communities.</w:t>
      </w:r>
    </w:p>
    <w:p w:rsidR="00BA4757" w:rsidRDefault="00BA4757" w:rsidP="008D1D98">
      <w:pPr>
        <w:ind w:left="851" w:right="559"/>
        <w:rPr>
          <w:rFonts w:ascii="Calibri" w:hAnsi="Calibri"/>
          <w:sz w:val="22"/>
        </w:rPr>
      </w:pPr>
    </w:p>
    <w:p w:rsidR="00A030D5" w:rsidRDefault="000C12BD" w:rsidP="00A030D5">
      <w:pPr>
        <w:ind w:left="851" w:right="559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The announcement follows a report by FCA* in December 2010, that highlighted the high cost of ATM fees for </w:t>
      </w:r>
      <w:r w:rsidR="004C79B1">
        <w:rPr>
          <w:rFonts w:ascii="Calibri" w:hAnsi="Calibri"/>
          <w:sz w:val="22"/>
        </w:rPr>
        <w:t>Aboriginal and Torres Strait Islander people</w:t>
      </w:r>
      <w:r>
        <w:rPr>
          <w:rFonts w:ascii="Calibri" w:hAnsi="Calibri"/>
          <w:sz w:val="22"/>
        </w:rPr>
        <w:t xml:space="preserve"> living in </w:t>
      </w:r>
      <w:r w:rsidR="00E04B29">
        <w:rPr>
          <w:rFonts w:ascii="Calibri" w:hAnsi="Calibri"/>
          <w:sz w:val="22"/>
        </w:rPr>
        <w:t>remote communities.</w:t>
      </w:r>
      <w:r>
        <w:rPr>
          <w:rFonts w:ascii="Calibri" w:hAnsi="Calibri"/>
          <w:sz w:val="22"/>
        </w:rPr>
        <w:t xml:space="preserve"> </w:t>
      </w:r>
      <w:r w:rsidR="00A030D5">
        <w:rPr>
          <w:rFonts w:ascii="Calibri" w:hAnsi="Calibri"/>
          <w:sz w:val="22"/>
        </w:rPr>
        <w:t>FCA’s report found that some people were losing as much as 20% of their incomes on ATM fees.</w:t>
      </w:r>
    </w:p>
    <w:p w:rsidR="004C79B1" w:rsidRDefault="004C79B1" w:rsidP="008D1D98">
      <w:pPr>
        <w:ind w:left="851" w:right="559"/>
        <w:rPr>
          <w:rFonts w:ascii="Calibri" w:hAnsi="Calibri"/>
          <w:sz w:val="22"/>
        </w:rPr>
      </w:pPr>
    </w:p>
    <w:p w:rsidR="00D80742" w:rsidRDefault="00A030D5" w:rsidP="008D1D98">
      <w:pPr>
        <w:ind w:left="851" w:right="559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ATMs in </w:t>
      </w:r>
      <w:r w:rsidR="002C02B3">
        <w:rPr>
          <w:rFonts w:ascii="Calibri" w:hAnsi="Calibri"/>
          <w:sz w:val="22"/>
        </w:rPr>
        <w:t xml:space="preserve">very </w:t>
      </w:r>
      <w:r>
        <w:rPr>
          <w:rFonts w:ascii="Calibri" w:hAnsi="Calibri"/>
          <w:sz w:val="22"/>
        </w:rPr>
        <w:t xml:space="preserve">remote </w:t>
      </w:r>
      <w:r w:rsidR="002C02B3">
        <w:rPr>
          <w:rFonts w:ascii="Calibri" w:hAnsi="Calibri"/>
          <w:sz w:val="22"/>
        </w:rPr>
        <w:t xml:space="preserve">ATSI </w:t>
      </w:r>
      <w:r>
        <w:rPr>
          <w:rFonts w:ascii="Calibri" w:hAnsi="Calibri"/>
          <w:sz w:val="22"/>
        </w:rPr>
        <w:t xml:space="preserve">communities in the </w:t>
      </w:r>
      <w:r w:rsidR="002C02B3">
        <w:rPr>
          <w:rFonts w:ascii="Calibri" w:hAnsi="Calibri"/>
          <w:sz w:val="22"/>
        </w:rPr>
        <w:t>Northern Territory</w:t>
      </w:r>
      <w:r>
        <w:rPr>
          <w:rFonts w:ascii="Calibri" w:hAnsi="Calibri"/>
          <w:sz w:val="22"/>
        </w:rPr>
        <w:t xml:space="preserve">, </w:t>
      </w:r>
      <w:r w:rsidR="00180ACC">
        <w:rPr>
          <w:rFonts w:ascii="Calibri" w:hAnsi="Calibri"/>
          <w:sz w:val="22"/>
        </w:rPr>
        <w:t>Western Australia, South Australia</w:t>
      </w:r>
      <w:r>
        <w:rPr>
          <w:rFonts w:ascii="Calibri" w:hAnsi="Calibri"/>
          <w:sz w:val="22"/>
        </w:rPr>
        <w:t xml:space="preserve"> and Queensland are mostly owned by private </w:t>
      </w:r>
      <w:r w:rsidR="009B45BD">
        <w:rPr>
          <w:rFonts w:ascii="Calibri" w:hAnsi="Calibri"/>
          <w:sz w:val="22"/>
        </w:rPr>
        <w:t>ATM operators. This means that people in these communities c</w:t>
      </w:r>
      <w:r w:rsidR="001D397D">
        <w:rPr>
          <w:rFonts w:ascii="Calibri" w:hAnsi="Calibri"/>
          <w:sz w:val="22"/>
        </w:rPr>
        <w:t>annot access free bank-owned ATMs</w:t>
      </w:r>
      <w:r w:rsidR="009B45BD">
        <w:rPr>
          <w:rFonts w:ascii="Calibri" w:hAnsi="Calibri"/>
          <w:sz w:val="22"/>
        </w:rPr>
        <w:t xml:space="preserve">, and they end up paying a fee every time </w:t>
      </w:r>
      <w:r>
        <w:rPr>
          <w:rFonts w:ascii="Calibri" w:hAnsi="Calibri"/>
          <w:sz w:val="22"/>
        </w:rPr>
        <w:t xml:space="preserve">they withdraw cash or check </w:t>
      </w:r>
      <w:r w:rsidR="009B45BD">
        <w:rPr>
          <w:rFonts w:ascii="Calibri" w:hAnsi="Calibri"/>
          <w:sz w:val="22"/>
        </w:rPr>
        <w:t>the</w:t>
      </w:r>
      <w:r w:rsidR="00B35507">
        <w:rPr>
          <w:rFonts w:ascii="Calibri" w:hAnsi="Calibri"/>
          <w:sz w:val="22"/>
        </w:rPr>
        <w:t>ir account balance</w:t>
      </w:r>
      <w:r>
        <w:rPr>
          <w:rFonts w:ascii="Calibri" w:hAnsi="Calibri"/>
          <w:sz w:val="22"/>
        </w:rPr>
        <w:t xml:space="preserve">. </w:t>
      </w:r>
      <w:r w:rsidR="000C12BD">
        <w:rPr>
          <w:rFonts w:ascii="Calibri" w:hAnsi="Calibri"/>
          <w:sz w:val="22"/>
        </w:rPr>
        <w:t xml:space="preserve"> </w:t>
      </w:r>
      <w:r w:rsidR="00481619">
        <w:rPr>
          <w:rFonts w:ascii="Calibri" w:hAnsi="Calibri"/>
          <w:sz w:val="22"/>
        </w:rPr>
        <w:t>These fees quickly add up.</w:t>
      </w:r>
    </w:p>
    <w:p w:rsidR="00D80742" w:rsidRDefault="00D80742" w:rsidP="008D1D98">
      <w:pPr>
        <w:ind w:left="851" w:right="559"/>
        <w:rPr>
          <w:rFonts w:ascii="Calibri" w:hAnsi="Calibri"/>
          <w:sz w:val="22"/>
        </w:rPr>
      </w:pPr>
    </w:p>
    <w:p w:rsidR="00D80742" w:rsidRDefault="00A030D5" w:rsidP="008D1D98">
      <w:pPr>
        <w:ind w:left="851" w:right="559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Many ATSI people are also</w:t>
      </w:r>
      <w:r w:rsidR="004C79B1">
        <w:rPr>
          <w:rFonts w:ascii="Calibri" w:hAnsi="Calibri"/>
          <w:sz w:val="22"/>
        </w:rPr>
        <w:t xml:space="preserve"> </w:t>
      </w:r>
      <w:r w:rsidR="000C12BD">
        <w:rPr>
          <w:rFonts w:ascii="Calibri" w:hAnsi="Calibri"/>
          <w:sz w:val="22"/>
        </w:rPr>
        <w:t>frequent users of ATMs - for example checking an account balance multiple times on the day a payment is expected</w:t>
      </w:r>
      <w:r w:rsidR="00D80742">
        <w:rPr>
          <w:rFonts w:ascii="Calibri" w:hAnsi="Calibri"/>
          <w:sz w:val="22"/>
        </w:rPr>
        <w:t xml:space="preserve">.  </w:t>
      </w:r>
      <w:r w:rsidR="00430600">
        <w:rPr>
          <w:rFonts w:ascii="Calibri" w:hAnsi="Calibri"/>
          <w:sz w:val="22"/>
        </w:rPr>
        <w:t>Other people withdraw small amount</w:t>
      </w:r>
      <w:r w:rsidR="00481619">
        <w:rPr>
          <w:rFonts w:ascii="Calibri" w:hAnsi="Calibri"/>
          <w:sz w:val="22"/>
        </w:rPr>
        <w:t>s</w:t>
      </w:r>
      <w:r w:rsidR="00430600">
        <w:rPr>
          <w:rFonts w:ascii="Calibri" w:hAnsi="Calibri"/>
          <w:sz w:val="22"/>
        </w:rPr>
        <w:t xml:space="preserve"> of cash regularly because this makes it easier to budget or because they purchase food every day, due to </w:t>
      </w:r>
      <w:r w:rsidR="00481619">
        <w:rPr>
          <w:rFonts w:ascii="Calibri" w:hAnsi="Calibri"/>
          <w:sz w:val="22"/>
        </w:rPr>
        <w:t>poor</w:t>
      </w:r>
      <w:r w:rsidR="00430600">
        <w:rPr>
          <w:rFonts w:ascii="Calibri" w:hAnsi="Calibri"/>
          <w:sz w:val="22"/>
        </w:rPr>
        <w:t xml:space="preserve"> refrigeration. </w:t>
      </w:r>
      <w:r w:rsidR="00D80742">
        <w:rPr>
          <w:rFonts w:ascii="Calibri" w:hAnsi="Calibri"/>
          <w:sz w:val="22"/>
        </w:rPr>
        <w:t>Alternatives such as internet or phone banking to check account balances ar</w:t>
      </w:r>
      <w:r w:rsidR="00430600">
        <w:rPr>
          <w:rFonts w:ascii="Calibri" w:hAnsi="Calibri"/>
          <w:sz w:val="22"/>
        </w:rPr>
        <w:t xml:space="preserve">e also generally not available in these communities. </w:t>
      </w:r>
    </w:p>
    <w:p w:rsidR="00D80742" w:rsidRDefault="00D80742" w:rsidP="008D1D98">
      <w:pPr>
        <w:ind w:left="851" w:right="559"/>
        <w:rPr>
          <w:rFonts w:ascii="Calibri" w:hAnsi="Calibri"/>
          <w:sz w:val="22"/>
        </w:rPr>
      </w:pPr>
    </w:p>
    <w:p w:rsidR="00D80742" w:rsidRDefault="00D80742" w:rsidP="008D1D98">
      <w:pPr>
        <w:ind w:left="851" w:right="559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Fiona Guthrie, Exec</w:t>
      </w:r>
      <w:r w:rsidR="001D397D">
        <w:rPr>
          <w:rFonts w:ascii="Calibri" w:hAnsi="Calibri"/>
          <w:sz w:val="22"/>
        </w:rPr>
        <w:t>utive Director of FCA said that “</w:t>
      </w:r>
      <w:r w:rsidR="00430600">
        <w:rPr>
          <w:rFonts w:ascii="Calibri" w:hAnsi="Calibri"/>
          <w:sz w:val="22"/>
        </w:rPr>
        <w:t xml:space="preserve">the current situation was </w:t>
      </w:r>
      <w:r w:rsidR="00481619">
        <w:rPr>
          <w:rFonts w:ascii="Calibri" w:hAnsi="Calibri"/>
          <w:sz w:val="22"/>
        </w:rPr>
        <w:t xml:space="preserve">both untenable and </w:t>
      </w:r>
      <w:r w:rsidR="00430600">
        <w:rPr>
          <w:rFonts w:ascii="Calibri" w:hAnsi="Calibri"/>
          <w:sz w:val="22"/>
        </w:rPr>
        <w:t>manifestly unfair. T</w:t>
      </w:r>
      <w:r w:rsidR="001D397D">
        <w:rPr>
          <w:rFonts w:ascii="Calibri" w:hAnsi="Calibri"/>
          <w:sz w:val="22"/>
        </w:rPr>
        <w:t xml:space="preserve">his proposed reform will make an enormous difference in these </w:t>
      </w:r>
      <w:r w:rsidR="00430600">
        <w:rPr>
          <w:rFonts w:ascii="Calibri" w:hAnsi="Calibri"/>
          <w:sz w:val="22"/>
        </w:rPr>
        <w:t>communities</w:t>
      </w:r>
      <w:r w:rsidR="001D397D">
        <w:rPr>
          <w:rFonts w:ascii="Calibri" w:hAnsi="Calibri"/>
          <w:sz w:val="22"/>
        </w:rPr>
        <w:t>. People on low fixed incomes will now have more money available to spend on food</w:t>
      </w:r>
      <w:r w:rsidR="00B35507">
        <w:rPr>
          <w:rFonts w:ascii="Calibri" w:hAnsi="Calibri"/>
          <w:sz w:val="22"/>
        </w:rPr>
        <w:t>, clothing</w:t>
      </w:r>
      <w:r w:rsidR="001D397D">
        <w:rPr>
          <w:rFonts w:ascii="Calibri" w:hAnsi="Calibri"/>
          <w:sz w:val="22"/>
        </w:rPr>
        <w:t xml:space="preserve"> and other household bills.”</w:t>
      </w:r>
    </w:p>
    <w:p w:rsidR="001D397D" w:rsidRDefault="001D397D" w:rsidP="008D1D98">
      <w:pPr>
        <w:ind w:left="851" w:right="559"/>
        <w:rPr>
          <w:rFonts w:ascii="Calibri" w:hAnsi="Calibri"/>
          <w:sz w:val="22"/>
        </w:rPr>
      </w:pPr>
    </w:p>
    <w:p w:rsidR="001D397D" w:rsidRDefault="001D397D" w:rsidP="008D1D98">
      <w:pPr>
        <w:ind w:left="851" w:right="559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“We congratulate the Government on </w:t>
      </w:r>
      <w:r w:rsidR="002A6F73">
        <w:rPr>
          <w:rFonts w:ascii="Calibri" w:hAnsi="Calibri"/>
          <w:sz w:val="22"/>
        </w:rPr>
        <w:t>their role in brokering a solution as well as the banking industry for recogni</w:t>
      </w:r>
      <w:r w:rsidR="00C53EF0">
        <w:rPr>
          <w:rFonts w:ascii="Calibri" w:hAnsi="Calibri"/>
          <w:sz w:val="22"/>
        </w:rPr>
        <w:t>s</w:t>
      </w:r>
      <w:r w:rsidR="002A6F73">
        <w:rPr>
          <w:rFonts w:ascii="Calibri" w:hAnsi="Calibri"/>
          <w:sz w:val="22"/>
        </w:rPr>
        <w:t>ing the problem and acting decisively to do something about it.”</w:t>
      </w:r>
    </w:p>
    <w:p w:rsidR="00D80742" w:rsidRDefault="00D80742" w:rsidP="008D1D98">
      <w:pPr>
        <w:ind w:left="851" w:right="559"/>
        <w:rPr>
          <w:rFonts w:ascii="Calibri" w:hAnsi="Calibri"/>
          <w:sz w:val="22"/>
        </w:rPr>
      </w:pPr>
    </w:p>
    <w:p w:rsidR="000C12BD" w:rsidRDefault="000C12BD" w:rsidP="008D1D98">
      <w:pPr>
        <w:ind w:left="851" w:right="559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 “This initiative from the industry shows that they are serious when it comes to helping </w:t>
      </w:r>
      <w:r w:rsidR="00B35507">
        <w:rPr>
          <w:rFonts w:ascii="Calibri" w:hAnsi="Calibri"/>
          <w:sz w:val="22"/>
        </w:rPr>
        <w:t>ATSI</w:t>
      </w:r>
      <w:r>
        <w:rPr>
          <w:rFonts w:ascii="Calibri" w:hAnsi="Calibri"/>
          <w:sz w:val="22"/>
        </w:rPr>
        <w:t xml:space="preserve"> people living in remote communities. It will make a real difference to some of the most disadvantaged people in our society who have limited access to banking facilities</w:t>
      </w:r>
      <w:r w:rsidR="00481619">
        <w:rPr>
          <w:rFonts w:ascii="Calibri" w:hAnsi="Calibri"/>
          <w:sz w:val="22"/>
        </w:rPr>
        <w:t>.”</w:t>
      </w:r>
    </w:p>
    <w:p w:rsidR="000C12BD" w:rsidRDefault="000C12BD" w:rsidP="008D1D98">
      <w:pPr>
        <w:ind w:left="851" w:right="559"/>
        <w:rPr>
          <w:rFonts w:ascii="Calibri" w:hAnsi="Calibri"/>
          <w:sz w:val="22"/>
        </w:rPr>
      </w:pPr>
    </w:p>
    <w:p w:rsidR="000C12BD" w:rsidRPr="00F2380D" w:rsidRDefault="000C12BD" w:rsidP="008D1D98">
      <w:pPr>
        <w:rPr>
          <w:sz w:val="22"/>
        </w:rPr>
      </w:pPr>
    </w:p>
    <w:p w:rsidR="000C12BD" w:rsidRDefault="000C12BD" w:rsidP="000763B9">
      <w:pPr>
        <w:pStyle w:val="text"/>
        <w:ind w:right="1304"/>
        <w:jc w:val="both"/>
        <w:rPr>
          <w:b/>
          <w:sz w:val="22"/>
          <w:szCs w:val="24"/>
        </w:rPr>
      </w:pPr>
      <w:r w:rsidRPr="00F2380D">
        <w:rPr>
          <w:b/>
          <w:sz w:val="22"/>
          <w:szCs w:val="24"/>
        </w:rPr>
        <w:t xml:space="preserve">MEDIA CONTACT: </w:t>
      </w:r>
    </w:p>
    <w:p w:rsidR="000C12BD" w:rsidRDefault="000C12BD" w:rsidP="000763B9">
      <w:pPr>
        <w:pStyle w:val="text"/>
        <w:ind w:right="1304"/>
        <w:jc w:val="both"/>
        <w:rPr>
          <w:b/>
          <w:szCs w:val="24"/>
        </w:rPr>
      </w:pPr>
      <w:r w:rsidRPr="007C524A">
        <w:rPr>
          <w:b/>
          <w:szCs w:val="24"/>
        </w:rPr>
        <w:t>Fiona Guthrie, Executive Director,</w:t>
      </w:r>
      <w:r w:rsidR="006B2693">
        <w:rPr>
          <w:b/>
          <w:szCs w:val="24"/>
        </w:rPr>
        <w:t xml:space="preserve"> FCA (and the author of the 2010</w:t>
      </w:r>
      <w:r w:rsidRPr="007C524A">
        <w:rPr>
          <w:b/>
          <w:szCs w:val="24"/>
        </w:rPr>
        <w:t xml:space="preserve"> report) 0402 426 835</w:t>
      </w:r>
    </w:p>
    <w:p w:rsidR="000C12BD" w:rsidRPr="007C524A" w:rsidRDefault="000C12BD" w:rsidP="000763B9">
      <w:pPr>
        <w:pStyle w:val="text"/>
        <w:ind w:right="1304"/>
        <w:jc w:val="both"/>
        <w:rPr>
          <w:b/>
          <w:szCs w:val="24"/>
        </w:rPr>
      </w:pPr>
    </w:p>
    <w:p w:rsidR="000C12BD" w:rsidRPr="00F2380D" w:rsidRDefault="000C12BD" w:rsidP="00F2380D">
      <w:pPr>
        <w:ind w:left="360"/>
        <w:rPr>
          <w:sz w:val="22"/>
        </w:rPr>
      </w:pPr>
      <w:r w:rsidRPr="00F2380D">
        <w:rPr>
          <w:sz w:val="22"/>
        </w:rPr>
        <w:t xml:space="preserve">* </w:t>
      </w:r>
      <w:r>
        <w:rPr>
          <w:sz w:val="22"/>
        </w:rPr>
        <w:t>FCA was formerly the Australian Financial Counselling and Credit Reform Association. The report “ATM Fees in Indigenous Communities” was released on 1 December, 2010</w:t>
      </w:r>
      <w:r w:rsidRPr="00F2380D">
        <w:rPr>
          <w:sz w:val="22"/>
        </w:rPr>
        <w:t>.</w:t>
      </w:r>
    </w:p>
    <w:p w:rsidR="000C12BD" w:rsidRPr="000551EC" w:rsidRDefault="000C12BD" w:rsidP="000763B9">
      <w:pPr>
        <w:pStyle w:val="text"/>
        <w:ind w:right="1304"/>
        <w:jc w:val="both"/>
        <w:rPr>
          <w:b/>
          <w:sz w:val="24"/>
          <w:szCs w:val="24"/>
        </w:rPr>
      </w:pPr>
    </w:p>
    <w:sectPr w:rsidR="000C12BD" w:rsidRPr="000551EC" w:rsidSect="004C0FA0">
      <w:headerReference w:type="default" r:id="rId7"/>
      <w:footerReference w:type="default" r:id="rId8"/>
      <w:type w:val="continuous"/>
      <w:pgSz w:w="11900" w:h="16840"/>
      <w:pgMar w:top="539" w:right="851" w:bottom="851" w:left="851" w:header="851" w:footer="141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566" w:rsidRDefault="00AE1566" w:rsidP="00135EF2">
      <w:r>
        <w:separator/>
      </w:r>
    </w:p>
  </w:endnote>
  <w:endnote w:type="continuationSeparator" w:id="0">
    <w:p w:rsidR="00AE1566" w:rsidRDefault="00AE1566" w:rsidP="00135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-Black">
    <w:altName w:val="Arial Black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PremrPro">
    <w:altName w:val="Garamond Premr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2BD" w:rsidRDefault="000C12BD">
    <w:pPr>
      <w:pStyle w:val="Footer"/>
    </w:pPr>
  </w:p>
  <w:p w:rsidR="000C12BD" w:rsidRDefault="00711ACA">
    <w:pPr>
      <w:pStyle w:val="Footer"/>
    </w:pPr>
    <w:r>
      <w:rPr>
        <w:noProof/>
        <w:lang w:val="en-AU" w:eastAsia="en-AU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38100</wp:posOffset>
          </wp:positionH>
          <wp:positionV relativeFrom="paragraph">
            <wp:posOffset>-635</wp:posOffset>
          </wp:positionV>
          <wp:extent cx="5676265" cy="800100"/>
          <wp:effectExtent l="19050" t="0" r="635" b="0"/>
          <wp:wrapTopAndBottom/>
          <wp:docPr id="4" name="Picture 2" descr="mr 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r foote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265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566" w:rsidRDefault="00AE1566" w:rsidP="00135EF2">
      <w:r>
        <w:separator/>
      </w:r>
    </w:p>
  </w:footnote>
  <w:footnote w:type="continuationSeparator" w:id="0">
    <w:p w:rsidR="00AE1566" w:rsidRDefault="00AE1566" w:rsidP="00135E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2BD" w:rsidRDefault="00711ACA" w:rsidP="009B5441">
    <w:pPr>
      <w:pStyle w:val="Header"/>
      <w:rPr>
        <w:rFonts w:ascii="Arial" w:hAnsi="Arial" w:cs="Arial"/>
        <w:sz w:val="16"/>
        <w:szCs w:val="16"/>
      </w:rPr>
    </w:pPr>
    <w:r>
      <w:rPr>
        <w:noProof/>
        <w:lang w:val="en-AU" w:eastAsia="en-AU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5715000</wp:posOffset>
          </wp:positionH>
          <wp:positionV relativeFrom="paragraph">
            <wp:posOffset>-228600</wp:posOffset>
          </wp:positionV>
          <wp:extent cx="812800" cy="1308100"/>
          <wp:effectExtent l="19050" t="0" r="6350" b="0"/>
          <wp:wrapThrough wrapText="bothSides">
            <wp:wrapPolygon edited="0">
              <wp:start x="-506" y="0"/>
              <wp:lineTo x="-506" y="21390"/>
              <wp:lineTo x="21769" y="21390"/>
              <wp:lineTo x="21769" y="0"/>
              <wp:lineTo x="-506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2800" cy="1308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C12BD">
      <w:rPr>
        <w:rFonts w:ascii="Arial Black" w:hAnsi="Arial Black" w:cs="Arial Black"/>
        <w:b/>
        <w:bCs/>
        <w:color w:val="00667F"/>
        <w:position w:val="-1"/>
      </w:rPr>
      <w:t xml:space="preserve">media </w:t>
    </w:r>
    <w:r w:rsidR="000C12BD">
      <w:rPr>
        <w:rFonts w:ascii="Arial Black" w:hAnsi="Arial Black" w:cs="Arial Black"/>
        <w:b/>
        <w:bCs/>
        <w:color w:val="00667F"/>
        <w:spacing w:val="4"/>
        <w:position w:val="-1"/>
      </w:rPr>
      <w:t>r</w:t>
    </w:r>
    <w:r w:rsidR="000C12BD">
      <w:rPr>
        <w:rFonts w:ascii="Arial Black" w:hAnsi="Arial Black" w:cs="Arial Black"/>
        <w:b/>
        <w:bCs/>
        <w:color w:val="00667F"/>
        <w:position w:val="-1"/>
      </w:rPr>
      <w:t xml:space="preserve">elease | </w:t>
    </w:r>
    <w:r w:rsidR="00D660A3">
      <w:rPr>
        <w:rFonts w:ascii="Arial Black" w:hAnsi="Arial Black" w:cs="Arial Black"/>
        <w:b/>
        <w:bCs/>
        <w:color w:val="231F20"/>
        <w:position w:val="-1"/>
      </w:rPr>
      <w:t>25</w:t>
    </w:r>
    <w:r w:rsidR="00D660A3" w:rsidRPr="00D660A3">
      <w:rPr>
        <w:rFonts w:ascii="Arial Black" w:hAnsi="Arial Black" w:cs="Arial Black"/>
        <w:b/>
        <w:bCs/>
        <w:color w:val="231F20"/>
        <w:position w:val="-1"/>
        <w:vertAlign w:val="superscript"/>
      </w:rPr>
      <w:t>th</w:t>
    </w:r>
    <w:r w:rsidR="00D660A3">
      <w:rPr>
        <w:rFonts w:ascii="Arial Black" w:hAnsi="Arial Black" w:cs="Arial Black"/>
        <w:b/>
        <w:bCs/>
        <w:color w:val="231F20"/>
        <w:position w:val="-1"/>
      </w:rPr>
      <w:t xml:space="preserve"> May</w:t>
    </w:r>
    <w:r w:rsidR="003B653B">
      <w:rPr>
        <w:rFonts w:ascii="Arial Black" w:hAnsi="Arial Black" w:cs="Arial Black"/>
        <w:b/>
        <w:bCs/>
        <w:color w:val="231F20"/>
        <w:position w:val="-1"/>
      </w:rPr>
      <w:t xml:space="preserve"> 2012</w:t>
    </w:r>
    <w:r w:rsidR="000C12BD">
      <w:rPr>
        <w:rFonts w:ascii="Arial Black" w:hAnsi="Arial Black" w:cs="Arial Black"/>
        <w:b/>
        <w:bCs/>
        <w:color w:val="231F20"/>
        <w:position w:val="-1"/>
      </w:rPr>
      <w:tab/>
      <w:t xml:space="preserve">        </w:t>
    </w:r>
    <w:r w:rsidR="000C12BD">
      <w:rPr>
        <w:rFonts w:ascii="Arial Black" w:hAnsi="Arial Black" w:cs="Arial Black"/>
        <w:b/>
        <w:bCs/>
        <w:color w:val="231F20"/>
        <w:position w:val="-1"/>
      </w:rPr>
      <w:tab/>
    </w:r>
    <w:r w:rsidR="000C12BD">
      <w:rPr>
        <w:rFonts w:ascii="Arial" w:hAnsi="Arial" w:cs="Arial"/>
        <w:color w:val="00667F"/>
        <w:spacing w:val="-12"/>
        <w:position w:val="-1"/>
        <w:sz w:val="16"/>
        <w:szCs w:val="16"/>
      </w:rPr>
      <w:t>P</w:t>
    </w:r>
    <w:r w:rsidR="000C12BD">
      <w:rPr>
        <w:rFonts w:ascii="Arial" w:hAnsi="Arial" w:cs="Arial"/>
        <w:color w:val="00667F"/>
        <w:position w:val="-1"/>
        <w:sz w:val="16"/>
        <w:szCs w:val="16"/>
      </w:rPr>
      <w:t>AGE</w:t>
    </w:r>
    <w:r w:rsidR="000C12BD">
      <w:rPr>
        <w:rFonts w:ascii="Arial" w:hAnsi="Arial" w:cs="Arial"/>
        <w:color w:val="00667F"/>
        <w:spacing w:val="7"/>
        <w:position w:val="-1"/>
        <w:sz w:val="16"/>
        <w:szCs w:val="16"/>
      </w:rPr>
      <w:t xml:space="preserve"> </w:t>
    </w:r>
  </w:p>
  <w:p w:rsidR="000C12BD" w:rsidRDefault="000E78D4" w:rsidP="009B5441">
    <w:pPr>
      <w:tabs>
        <w:tab w:val="left" w:pos="4320"/>
      </w:tabs>
      <w:spacing w:line="200" w:lineRule="exact"/>
      <w:rPr>
        <w:sz w:val="20"/>
        <w:szCs w:val="20"/>
      </w:rPr>
    </w:pPr>
    <w:r w:rsidRPr="000E78D4">
      <w:rPr>
        <w:noProof/>
        <w:lang w:val="en-AU" w:eastAsia="en-AU"/>
      </w:rPr>
      <w:pict>
        <v:group id="_x0000_s2050" style="position:absolute;margin-left:42.55pt;margin-top:3.3pt;width:434.25pt;height:8.95pt;flip:y;z-index:-251657728;mso-position-horizontal-relative:page" coordorigin="850,528" coordsize="8239,2">
          <v:shape id="_x0000_s2051" style="position:absolute;left:850;top:528;width:8239;height:2" coordorigin="850,528" coordsize="8239,0" path="m850,528r8240,e" filled="f" strokecolor="#00667f" strokeweight=".5pt">
            <v:path arrowok="t"/>
          </v:shape>
          <w10:wrap anchorx="page"/>
        </v:group>
      </w:pict>
    </w:r>
    <w:r w:rsidR="000C12BD">
      <w:rPr>
        <w:sz w:val="20"/>
        <w:szCs w:val="20"/>
      </w:rPr>
      <w:tab/>
    </w:r>
  </w:p>
  <w:p w:rsidR="000C12BD" w:rsidRDefault="000C12BD" w:rsidP="009B5441">
    <w:pPr>
      <w:spacing w:line="200" w:lineRule="exact"/>
      <w:rPr>
        <w:sz w:val="20"/>
        <w:szCs w:val="20"/>
      </w:rPr>
    </w:pPr>
  </w:p>
  <w:p w:rsidR="000C12BD" w:rsidRDefault="000C12BD" w:rsidP="005B7B72">
    <w:pPr>
      <w:pStyle w:val="Header"/>
      <w:spacing w:after="9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2682C"/>
    <w:multiLevelType w:val="hybridMultilevel"/>
    <w:tmpl w:val="429817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E855FD3"/>
    <w:multiLevelType w:val="hybridMultilevel"/>
    <w:tmpl w:val="0E6EF2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BC32FB"/>
    <w:multiLevelType w:val="hybridMultilevel"/>
    <w:tmpl w:val="E4F2DB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184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205A2"/>
    <w:rsid w:val="00012B86"/>
    <w:rsid w:val="000551EC"/>
    <w:rsid w:val="0007118C"/>
    <w:rsid w:val="0007233F"/>
    <w:rsid w:val="000735C3"/>
    <w:rsid w:val="000763B9"/>
    <w:rsid w:val="000774FC"/>
    <w:rsid w:val="0008401F"/>
    <w:rsid w:val="000A484E"/>
    <w:rsid w:val="000B77A0"/>
    <w:rsid w:val="000C12BD"/>
    <w:rsid w:val="000D23F9"/>
    <w:rsid w:val="000E78D4"/>
    <w:rsid w:val="00135EF2"/>
    <w:rsid w:val="00153225"/>
    <w:rsid w:val="00180ACC"/>
    <w:rsid w:val="001847BD"/>
    <w:rsid w:val="0019054A"/>
    <w:rsid w:val="001932CF"/>
    <w:rsid w:val="001C169F"/>
    <w:rsid w:val="001D397D"/>
    <w:rsid w:val="002209B7"/>
    <w:rsid w:val="00220A6D"/>
    <w:rsid w:val="00222349"/>
    <w:rsid w:val="00282E7C"/>
    <w:rsid w:val="002A4834"/>
    <w:rsid w:val="002A57DD"/>
    <w:rsid w:val="002A6F73"/>
    <w:rsid w:val="002B0BC9"/>
    <w:rsid w:val="002C02B3"/>
    <w:rsid w:val="002D2722"/>
    <w:rsid w:val="002D407E"/>
    <w:rsid w:val="002E57A6"/>
    <w:rsid w:val="002F3E27"/>
    <w:rsid w:val="0030021F"/>
    <w:rsid w:val="00320CB7"/>
    <w:rsid w:val="00337E70"/>
    <w:rsid w:val="00351238"/>
    <w:rsid w:val="00352938"/>
    <w:rsid w:val="003561E8"/>
    <w:rsid w:val="00367B26"/>
    <w:rsid w:val="00370E40"/>
    <w:rsid w:val="003747A6"/>
    <w:rsid w:val="0038707A"/>
    <w:rsid w:val="003B608A"/>
    <w:rsid w:val="003B653B"/>
    <w:rsid w:val="003D18D7"/>
    <w:rsid w:val="003E2275"/>
    <w:rsid w:val="00413DD0"/>
    <w:rsid w:val="0041766F"/>
    <w:rsid w:val="0042198C"/>
    <w:rsid w:val="00430600"/>
    <w:rsid w:val="00481619"/>
    <w:rsid w:val="004C0FA0"/>
    <w:rsid w:val="004C79B1"/>
    <w:rsid w:val="005037CF"/>
    <w:rsid w:val="0051272C"/>
    <w:rsid w:val="00512C73"/>
    <w:rsid w:val="005227A9"/>
    <w:rsid w:val="00560377"/>
    <w:rsid w:val="00574470"/>
    <w:rsid w:val="0057743C"/>
    <w:rsid w:val="00597A67"/>
    <w:rsid w:val="005B7B72"/>
    <w:rsid w:val="005C686A"/>
    <w:rsid w:val="005C7C99"/>
    <w:rsid w:val="005E179F"/>
    <w:rsid w:val="005F453D"/>
    <w:rsid w:val="006072ED"/>
    <w:rsid w:val="00626DC2"/>
    <w:rsid w:val="00637123"/>
    <w:rsid w:val="006425EE"/>
    <w:rsid w:val="0064434C"/>
    <w:rsid w:val="006530AC"/>
    <w:rsid w:val="00676A74"/>
    <w:rsid w:val="0069216E"/>
    <w:rsid w:val="00696AB4"/>
    <w:rsid w:val="00697966"/>
    <w:rsid w:val="006A39C8"/>
    <w:rsid w:val="006B2693"/>
    <w:rsid w:val="006B4957"/>
    <w:rsid w:val="006B69FF"/>
    <w:rsid w:val="006D5367"/>
    <w:rsid w:val="006F23A4"/>
    <w:rsid w:val="006F43B9"/>
    <w:rsid w:val="006F724F"/>
    <w:rsid w:val="00711ACA"/>
    <w:rsid w:val="00725B6E"/>
    <w:rsid w:val="007762BD"/>
    <w:rsid w:val="00784700"/>
    <w:rsid w:val="007C19D2"/>
    <w:rsid w:val="007C524A"/>
    <w:rsid w:val="00815BCF"/>
    <w:rsid w:val="00822C84"/>
    <w:rsid w:val="00860C96"/>
    <w:rsid w:val="008C673B"/>
    <w:rsid w:val="008D1D98"/>
    <w:rsid w:val="008F75D0"/>
    <w:rsid w:val="009208BA"/>
    <w:rsid w:val="00926082"/>
    <w:rsid w:val="00926873"/>
    <w:rsid w:val="009B45BD"/>
    <w:rsid w:val="009B5441"/>
    <w:rsid w:val="00A030D5"/>
    <w:rsid w:val="00A16716"/>
    <w:rsid w:val="00A17D6C"/>
    <w:rsid w:val="00A209B5"/>
    <w:rsid w:val="00A21DD1"/>
    <w:rsid w:val="00A345E3"/>
    <w:rsid w:val="00A70DEF"/>
    <w:rsid w:val="00A77BB1"/>
    <w:rsid w:val="00A817D4"/>
    <w:rsid w:val="00A85B3D"/>
    <w:rsid w:val="00AB10CF"/>
    <w:rsid w:val="00AD701D"/>
    <w:rsid w:val="00AE1566"/>
    <w:rsid w:val="00AE234D"/>
    <w:rsid w:val="00B16C86"/>
    <w:rsid w:val="00B205A2"/>
    <w:rsid w:val="00B35507"/>
    <w:rsid w:val="00B4453C"/>
    <w:rsid w:val="00B46121"/>
    <w:rsid w:val="00B6111B"/>
    <w:rsid w:val="00B716F7"/>
    <w:rsid w:val="00B751F1"/>
    <w:rsid w:val="00BA4757"/>
    <w:rsid w:val="00BC51B7"/>
    <w:rsid w:val="00BC64D5"/>
    <w:rsid w:val="00BD3983"/>
    <w:rsid w:val="00BF661B"/>
    <w:rsid w:val="00C40BE2"/>
    <w:rsid w:val="00C53EF0"/>
    <w:rsid w:val="00C56FFB"/>
    <w:rsid w:val="00C6261B"/>
    <w:rsid w:val="00C66DD8"/>
    <w:rsid w:val="00C94308"/>
    <w:rsid w:val="00CA604C"/>
    <w:rsid w:val="00D03BCE"/>
    <w:rsid w:val="00D162B8"/>
    <w:rsid w:val="00D16D47"/>
    <w:rsid w:val="00D33FCD"/>
    <w:rsid w:val="00D37C5E"/>
    <w:rsid w:val="00D660A3"/>
    <w:rsid w:val="00D739DF"/>
    <w:rsid w:val="00D80742"/>
    <w:rsid w:val="00D8783B"/>
    <w:rsid w:val="00DB7003"/>
    <w:rsid w:val="00DD2B70"/>
    <w:rsid w:val="00E045C9"/>
    <w:rsid w:val="00E04B29"/>
    <w:rsid w:val="00E17374"/>
    <w:rsid w:val="00E232AC"/>
    <w:rsid w:val="00E33769"/>
    <w:rsid w:val="00E37E49"/>
    <w:rsid w:val="00E558D7"/>
    <w:rsid w:val="00E56685"/>
    <w:rsid w:val="00ED34D1"/>
    <w:rsid w:val="00F108D3"/>
    <w:rsid w:val="00F1237C"/>
    <w:rsid w:val="00F22D88"/>
    <w:rsid w:val="00F2380D"/>
    <w:rsid w:val="00F423BC"/>
    <w:rsid w:val="00F65B95"/>
    <w:rsid w:val="00F700B8"/>
    <w:rsid w:val="00F72364"/>
    <w:rsid w:val="00F8780F"/>
    <w:rsid w:val="00F920B1"/>
    <w:rsid w:val="00FD49DF"/>
    <w:rsid w:val="00FD4E35"/>
    <w:rsid w:val="00FE2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121"/>
    <w:rPr>
      <w:sz w:val="24"/>
      <w:szCs w:val="24"/>
      <w:lang w:val="en-US" w:eastAsia="en-US"/>
    </w:rPr>
  </w:style>
  <w:style w:type="paragraph" w:styleId="Heading1">
    <w:name w:val="heading 1"/>
    <w:basedOn w:val="Normal"/>
    <w:link w:val="Heading1Char"/>
    <w:uiPriority w:val="99"/>
    <w:qFormat/>
    <w:rsid w:val="00351238"/>
    <w:pPr>
      <w:keepNext/>
      <w:keepLines/>
      <w:pageBreakBefore/>
      <w:suppressAutoHyphens/>
      <w:autoSpaceDE w:val="0"/>
      <w:autoSpaceDN w:val="0"/>
      <w:adjustRightInd w:val="0"/>
      <w:spacing w:before="1800" w:after="567" w:line="320" w:lineRule="atLeast"/>
      <w:ind w:right="1134"/>
      <w:textAlignment w:val="center"/>
      <w:outlineLvl w:val="0"/>
    </w:pPr>
    <w:rPr>
      <w:rFonts w:ascii="Arial-Black" w:hAnsi="Arial-Black" w:cs="Arial-Black"/>
      <w:color w:val="005B6B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51238"/>
    <w:rPr>
      <w:rFonts w:ascii="Arial-Black" w:hAnsi="Arial-Black" w:cs="Arial-Black"/>
      <w:color w:val="005B6B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rsid w:val="00B205A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05A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205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05A2"/>
    <w:rPr>
      <w:rFonts w:cs="Times New Roman"/>
    </w:rPr>
  </w:style>
  <w:style w:type="paragraph" w:customStyle="1" w:styleId="BasicParagraph">
    <w:name w:val="[Basic Paragraph]"/>
    <w:basedOn w:val="Normal"/>
    <w:uiPriority w:val="99"/>
    <w:rsid w:val="00B205A2"/>
    <w:pPr>
      <w:widowControl w:val="0"/>
      <w:autoSpaceDE w:val="0"/>
      <w:autoSpaceDN w:val="0"/>
      <w:adjustRightInd w:val="0"/>
      <w:spacing w:line="300" w:lineRule="atLeast"/>
      <w:textAlignment w:val="center"/>
    </w:pPr>
    <w:rPr>
      <w:rFonts w:ascii="GaramondPremrPro" w:hAnsi="GaramondPremrPro" w:cs="GaramondPremrPro"/>
      <w:color w:val="000000"/>
      <w:sz w:val="22"/>
      <w:szCs w:val="22"/>
      <w:lang w:val="en-GB"/>
    </w:rPr>
  </w:style>
  <w:style w:type="paragraph" w:customStyle="1" w:styleId="text">
    <w:name w:val="text"/>
    <w:basedOn w:val="Normal"/>
    <w:uiPriority w:val="99"/>
    <w:rsid w:val="00E558D7"/>
    <w:pPr>
      <w:widowControl w:val="0"/>
      <w:suppressAutoHyphens/>
      <w:autoSpaceDE w:val="0"/>
      <w:autoSpaceDN w:val="0"/>
      <w:adjustRightInd w:val="0"/>
      <w:spacing w:after="170" w:line="260" w:lineRule="atLeast"/>
      <w:ind w:left="567"/>
      <w:textAlignment w:val="center"/>
    </w:pPr>
    <w:rPr>
      <w:rFonts w:ascii="ArialMT" w:hAnsi="ArialMT" w:cs="ArialMT"/>
      <w:color w:val="000000"/>
      <w:sz w:val="20"/>
      <w:szCs w:val="19"/>
      <w:lang w:val="en-GB"/>
    </w:rPr>
  </w:style>
  <w:style w:type="paragraph" w:styleId="NormalWeb">
    <w:name w:val="Normal (Web)"/>
    <w:aliases w:val="submission text"/>
    <w:basedOn w:val="Normal"/>
    <w:uiPriority w:val="99"/>
    <w:rsid w:val="006B4957"/>
    <w:pPr>
      <w:spacing w:before="100" w:beforeAutospacing="1" w:after="100" w:afterAutospacing="1"/>
    </w:pPr>
    <w:rPr>
      <w:rFonts w:ascii="Times New Roman" w:hAnsi="Times New Roman"/>
      <w:lang w:val="en-AU" w:eastAsia="en-AU"/>
    </w:rPr>
  </w:style>
  <w:style w:type="paragraph" w:styleId="ListParagraph">
    <w:name w:val="List Paragraph"/>
    <w:basedOn w:val="Normal"/>
    <w:uiPriority w:val="99"/>
    <w:qFormat/>
    <w:rsid w:val="0030021F"/>
    <w:pPr>
      <w:spacing w:after="200" w:line="276" w:lineRule="auto"/>
      <w:ind w:left="720"/>
    </w:pPr>
    <w:rPr>
      <w:rFonts w:ascii="Calibri" w:hAnsi="Calibri"/>
      <w:sz w:val="22"/>
      <w:szCs w:val="22"/>
      <w:lang w:val="en-AU"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24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ATM Fee Announcement Welcomed by Financial Counsellors</vt:lpstr>
    </vt:vector>
  </TitlesOfParts>
  <Company>rene graphics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melinda rene</dc:creator>
  <cp:keywords/>
  <dc:description/>
  <cp:lastModifiedBy>Fiona Guthrie</cp:lastModifiedBy>
  <cp:revision>6</cp:revision>
  <dcterms:created xsi:type="dcterms:W3CDTF">2012-04-09T04:06:00Z</dcterms:created>
  <dcterms:modified xsi:type="dcterms:W3CDTF">2012-05-26T10:18:00Z</dcterms:modified>
</cp:coreProperties>
</file>